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5C2" w:rsidRPr="00A024AF" w:rsidRDefault="002C75C2" w:rsidP="009E5595">
      <w:pPr>
        <w:ind w:left="0"/>
        <w:rPr>
          <w:rFonts w:ascii="Times New Roman" w:hAnsi="Times New Roman" w:cs="Times New Roman"/>
        </w:rPr>
      </w:pPr>
    </w:p>
    <w:p w:rsidR="009E5595" w:rsidRPr="00606632" w:rsidRDefault="00690DA6" w:rsidP="009E5595">
      <w:pPr>
        <w:ind w:left="0"/>
        <w:rPr>
          <w:rFonts w:ascii="Times New Roman" w:hAnsi="Times New Roman" w:cs="Times New Roman"/>
          <w:sz w:val="24"/>
          <w:szCs w:val="24"/>
        </w:rPr>
      </w:pPr>
      <w:r w:rsidRPr="00606632">
        <w:rPr>
          <w:rFonts w:ascii="Times New Roman" w:hAnsi="Times New Roman" w:cs="Times New Roman"/>
          <w:sz w:val="24"/>
          <w:szCs w:val="24"/>
        </w:rPr>
        <w:t>OSNOVNA ŠKOLA JOSIPA KOZARCA</w:t>
      </w:r>
      <w:r w:rsidR="006C2B98" w:rsidRPr="00606632">
        <w:rPr>
          <w:rFonts w:ascii="Times New Roman" w:hAnsi="Times New Roman" w:cs="Times New Roman"/>
          <w:sz w:val="24"/>
          <w:szCs w:val="24"/>
        </w:rPr>
        <w:t>, VINKOVCI</w:t>
      </w:r>
    </w:p>
    <w:p w:rsidR="006C2B98" w:rsidRPr="00606632" w:rsidRDefault="00690DA6" w:rsidP="009E5595">
      <w:pPr>
        <w:ind w:left="0"/>
        <w:rPr>
          <w:rFonts w:ascii="Times New Roman" w:hAnsi="Times New Roman" w:cs="Times New Roman"/>
          <w:sz w:val="24"/>
          <w:szCs w:val="24"/>
        </w:rPr>
      </w:pPr>
      <w:r w:rsidRPr="00606632">
        <w:rPr>
          <w:rFonts w:ascii="Times New Roman" w:hAnsi="Times New Roman" w:cs="Times New Roman"/>
          <w:sz w:val="24"/>
          <w:szCs w:val="24"/>
        </w:rPr>
        <w:t>32100 VINKOVCI</w:t>
      </w:r>
    </w:p>
    <w:p w:rsidR="00690DA6" w:rsidRPr="00606632" w:rsidRDefault="00690DA6" w:rsidP="009E5595">
      <w:pPr>
        <w:ind w:left="0"/>
        <w:rPr>
          <w:rFonts w:ascii="Times New Roman" w:hAnsi="Times New Roman" w:cs="Times New Roman"/>
          <w:sz w:val="24"/>
          <w:szCs w:val="24"/>
        </w:rPr>
      </w:pPr>
      <w:r w:rsidRPr="00606632">
        <w:rPr>
          <w:rFonts w:ascii="Times New Roman" w:hAnsi="Times New Roman" w:cs="Times New Roman"/>
          <w:sz w:val="24"/>
          <w:szCs w:val="24"/>
        </w:rPr>
        <w:t>Hrvatskih žrtava 13</w:t>
      </w:r>
    </w:p>
    <w:p w:rsidR="009E5595" w:rsidRPr="00606632" w:rsidRDefault="009E5595" w:rsidP="009E5595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690DA6" w:rsidRPr="00606632" w:rsidRDefault="00A07E35" w:rsidP="009E5595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KLASA:400-04/25</w:t>
      </w:r>
      <w:r w:rsidR="009C386B" w:rsidRPr="00606632">
        <w:rPr>
          <w:rFonts w:ascii="Times New Roman" w:hAnsi="Times New Roman" w:cs="Times New Roman"/>
          <w:sz w:val="24"/>
          <w:szCs w:val="24"/>
        </w:rPr>
        <w:t>-01/1</w:t>
      </w:r>
    </w:p>
    <w:p w:rsidR="009C386B" w:rsidRPr="00606632" w:rsidRDefault="009743AF" w:rsidP="009E5595">
      <w:pPr>
        <w:ind w:left="0"/>
        <w:rPr>
          <w:rFonts w:ascii="Times New Roman" w:hAnsi="Times New Roman" w:cs="Times New Roman"/>
          <w:sz w:val="24"/>
          <w:szCs w:val="24"/>
        </w:rPr>
      </w:pPr>
      <w:r w:rsidRPr="00606632">
        <w:rPr>
          <w:rFonts w:ascii="Times New Roman" w:hAnsi="Times New Roman" w:cs="Times New Roman"/>
          <w:sz w:val="24"/>
          <w:szCs w:val="24"/>
        </w:rPr>
        <w:t>URBROJ: 2196-4-7</w:t>
      </w:r>
      <w:r w:rsidR="00A07E35">
        <w:rPr>
          <w:rFonts w:ascii="Times New Roman" w:hAnsi="Times New Roman" w:cs="Times New Roman"/>
          <w:sz w:val="24"/>
          <w:szCs w:val="24"/>
        </w:rPr>
        <w:t>-01-25-5</w:t>
      </w:r>
    </w:p>
    <w:p w:rsidR="009A323D" w:rsidRPr="00A024AF" w:rsidRDefault="008A2C27" w:rsidP="009E5595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Vinkovci, 26.03.2025</w:t>
      </w:r>
      <w:r w:rsidR="009A323D" w:rsidRPr="00606632">
        <w:rPr>
          <w:rFonts w:ascii="Times New Roman" w:hAnsi="Times New Roman" w:cs="Times New Roman"/>
          <w:sz w:val="24"/>
          <w:szCs w:val="24"/>
        </w:rPr>
        <w:t>.g</w:t>
      </w:r>
      <w:r w:rsidR="009A323D">
        <w:rPr>
          <w:rFonts w:ascii="Times New Roman" w:hAnsi="Times New Roman" w:cs="Times New Roman"/>
        </w:rPr>
        <w:t>.</w:t>
      </w:r>
    </w:p>
    <w:p w:rsidR="00690DA6" w:rsidRPr="00A024AF" w:rsidRDefault="00690DA6" w:rsidP="00690DA6">
      <w:pPr>
        <w:rPr>
          <w:rFonts w:ascii="Times New Roman" w:hAnsi="Times New Roman" w:cs="Times New Roman"/>
        </w:rPr>
      </w:pPr>
    </w:p>
    <w:p w:rsidR="00A024AF" w:rsidRPr="00A024AF" w:rsidRDefault="00A024AF" w:rsidP="007C2EEC">
      <w:pPr>
        <w:rPr>
          <w:rFonts w:ascii="Times New Roman" w:hAnsi="Times New Roman" w:cs="Times New Roman"/>
        </w:rPr>
      </w:pPr>
    </w:p>
    <w:p w:rsidR="00690DA6" w:rsidRPr="00606632" w:rsidRDefault="008E0ED2" w:rsidP="00606632">
      <w:pPr>
        <w:ind w:left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OBRAZLOŽENJE GODIŠNJEG</w:t>
      </w:r>
      <w:r w:rsidR="009C386B" w:rsidRPr="00606632">
        <w:rPr>
          <w:rFonts w:ascii="Times New Roman" w:hAnsi="Times New Roman" w:cs="Times New Roman"/>
          <w:sz w:val="27"/>
          <w:szCs w:val="27"/>
        </w:rPr>
        <w:t xml:space="preserve"> IZVJEŠTAJ O IZVRŠENJU FINANCIJSKOG PLANA OSNOVNE ŠKOLE JOSIPA KOZARCA VINKOVCI ZA 202</w:t>
      </w:r>
      <w:r w:rsidR="009743AF" w:rsidRPr="00606632">
        <w:rPr>
          <w:rFonts w:ascii="Times New Roman" w:hAnsi="Times New Roman" w:cs="Times New Roman"/>
          <w:sz w:val="27"/>
          <w:szCs w:val="27"/>
        </w:rPr>
        <w:t>4</w:t>
      </w:r>
      <w:r w:rsidR="009C386B" w:rsidRPr="00606632">
        <w:rPr>
          <w:rFonts w:ascii="Times New Roman" w:hAnsi="Times New Roman" w:cs="Times New Roman"/>
          <w:sz w:val="27"/>
          <w:szCs w:val="27"/>
        </w:rPr>
        <w:t>. GODINU</w:t>
      </w:r>
    </w:p>
    <w:p w:rsidR="009C386B" w:rsidRPr="00A024AF" w:rsidRDefault="009C386B" w:rsidP="007C2EEC">
      <w:pPr>
        <w:rPr>
          <w:rFonts w:ascii="Times New Roman" w:hAnsi="Times New Roman" w:cs="Times New Roman"/>
        </w:rPr>
      </w:pPr>
    </w:p>
    <w:p w:rsidR="009C386B" w:rsidRPr="00596836" w:rsidRDefault="009C386B" w:rsidP="007C2EEC">
      <w:pPr>
        <w:pStyle w:val="StandardWeb"/>
        <w:jc w:val="both"/>
        <w:rPr>
          <w:i/>
          <w:sz w:val="27"/>
          <w:szCs w:val="27"/>
          <w:u w:val="single"/>
        </w:rPr>
      </w:pPr>
      <w:r w:rsidRPr="00596836">
        <w:rPr>
          <w:i/>
          <w:sz w:val="27"/>
          <w:szCs w:val="27"/>
          <w:u w:val="single"/>
        </w:rPr>
        <w:t>Obrazloženje općeg dijela godišnjeg izvještaja o</w:t>
      </w:r>
      <w:r w:rsidR="009743AF" w:rsidRPr="00596836">
        <w:rPr>
          <w:i/>
          <w:sz w:val="27"/>
          <w:szCs w:val="27"/>
          <w:u w:val="single"/>
        </w:rPr>
        <w:t xml:space="preserve"> izvršenju financijskog plana za</w:t>
      </w:r>
      <w:r w:rsidRPr="00596836">
        <w:rPr>
          <w:i/>
          <w:sz w:val="27"/>
          <w:szCs w:val="27"/>
          <w:u w:val="single"/>
        </w:rPr>
        <w:t xml:space="preserve"> 202</w:t>
      </w:r>
      <w:r w:rsidR="009743AF" w:rsidRPr="00596836">
        <w:rPr>
          <w:i/>
          <w:sz w:val="27"/>
          <w:szCs w:val="27"/>
          <w:u w:val="single"/>
        </w:rPr>
        <w:t>4</w:t>
      </w:r>
      <w:r w:rsidRPr="00596836">
        <w:rPr>
          <w:i/>
          <w:sz w:val="27"/>
          <w:szCs w:val="27"/>
          <w:u w:val="single"/>
        </w:rPr>
        <w:t>. godinu</w:t>
      </w:r>
    </w:p>
    <w:p w:rsidR="009743AF" w:rsidRPr="00963778" w:rsidRDefault="007C2EEC" w:rsidP="007C2EEC">
      <w:pPr>
        <w:pStyle w:val="StandardWeb"/>
        <w:jc w:val="both"/>
        <w:rPr>
          <w:i/>
          <w:sz w:val="27"/>
          <w:szCs w:val="27"/>
        </w:rPr>
      </w:pPr>
      <w:r w:rsidRPr="00963778">
        <w:rPr>
          <w:i/>
          <w:sz w:val="27"/>
          <w:szCs w:val="27"/>
        </w:rPr>
        <w:t>Sažetak računa prihoda i rashoda i računa financiranja</w:t>
      </w:r>
    </w:p>
    <w:p w:rsidR="00963778" w:rsidRPr="00F5124C" w:rsidRDefault="007C2EEC" w:rsidP="007C2EEC">
      <w:pPr>
        <w:pStyle w:val="StandardWeb"/>
        <w:jc w:val="both"/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Ukupno planirani prihodi za 2024. godinu iznose </w:t>
      </w:r>
      <w:r w:rsidR="008E0ED2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1.791.972,06</w:t>
      </w:r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eur</w:t>
      </w:r>
      <w:proofErr w:type="spellEnd"/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8E0ED2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Ukupno </w:t>
      </w:r>
      <w:r w:rsidR="009C386B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8E0ED2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stvareni prihodi u 2024. godini iznose 1.771.810,76</w:t>
      </w:r>
      <w:r w:rsidR="00D57EF2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57EF2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eur</w:t>
      </w:r>
      <w:proofErr w:type="spellEnd"/>
      <w:r w:rsidR="00D57EF2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prihoda što je 98,87%</w:t>
      </w:r>
      <w:r w:rsidR="008E0ED2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od ukupno planiranih prihoda</w:t>
      </w:r>
      <w:r w:rsidR="00D57EF2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490A41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Indeks ukupnih prihoda </w:t>
      </w:r>
      <w:r w:rsidR="009743AF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 odnosu na</w:t>
      </w:r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isto razdoblje 2023. godine</w:t>
      </w:r>
      <w:r w:rsidR="009C386B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0A41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iznosi</w:t>
      </w:r>
      <w:r w:rsidR="00D57EF2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123,87</w:t>
      </w:r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% što je </w:t>
      </w:r>
      <w:r w:rsidR="009C386B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rezu</w:t>
      </w:r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ltat povećanja </w:t>
      </w:r>
      <w:r w:rsidR="003005B0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tekućih pomoći za plaće i materijalna</w:t>
      </w:r>
      <w:r w:rsidR="009743AF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prava za </w:t>
      </w:r>
      <w:r w:rsidR="00556489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2024.godinu temeljem novog TKU, te nabavu nefinancijske imovi</w:t>
      </w:r>
      <w:r w:rsidR="009514D2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 za opremanje školske kuhinje i renoviranje blagovaonice.</w:t>
      </w:r>
      <w:r w:rsidR="00556489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56489" w:rsidRPr="00F5124C" w:rsidRDefault="00B35BA6" w:rsidP="007C2EEC">
      <w:pPr>
        <w:pStyle w:val="StandardWeb"/>
        <w:jc w:val="both"/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Ukupni </w:t>
      </w:r>
      <w:r w:rsidR="00556489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Opći prihodi i primici </w:t>
      </w:r>
      <w:r w:rsidR="009514D2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iznose 155.164,02 </w:t>
      </w:r>
      <w:proofErr w:type="spellStart"/>
      <w:r w:rsidR="009514D2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eur</w:t>
      </w:r>
      <w:proofErr w:type="spellEnd"/>
      <w:r w:rsidR="009514D2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a indeks je u odnosu na 2023. godinu 150,00% zbog ulaganja u opremu školske kuhinje i renoviranje blagovaonice. </w:t>
      </w:r>
    </w:p>
    <w:p w:rsidR="00CF6C97" w:rsidRPr="00F5124C" w:rsidRDefault="003005B0" w:rsidP="007C2EEC">
      <w:pPr>
        <w:pStyle w:val="StandardWeb"/>
        <w:jc w:val="both"/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9743AF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lastiti prihodi</w:t>
      </w:r>
      <w:r w:rsidR="00556489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iznose</w:t>
      </w:r>
      <w:r w:rsidR="009907EB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4.585,03 </w:t>
      </w:r>
      <w:proofErr w:type="spellStart"/>
      <w:r w:rsidR="009907EB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eur</w:t>
      </w:r>
      <w:proofErr w:type="spellEnd"/>
      <w:r w:rsidR="009907EB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što je</w:t>
      </w:r>
      <w:r w:rsidR="00556489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70,38</w:t>
      </w:r>
      <w:r w:rsidR="003F44FF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% </w:t>
      </w:r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 odnosu na isto razdoblje 2023.godine</w:t>
      </w:r>
      <w:r w:rsidR="009907EB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Vlastiti prihodi su manji u odnosu na prethodnu godinu </w:t>
      </w:r>
      <w:r w:rsidR="009743AF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zbog renoviranja dvorane i nemogućnosti najma iste</w:t>
      </w:r>
      <w:r w:rsidR="00CF6C97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556489" w:rsidRPr="00F5124C" w:rsidRDefault="009907EB" w:rsidP="007C2EEC">
      <w:pPr>
        <w:pStyle w:val="StandardWeb"/>
        <w:jc w:val="both"/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Prihodi za posebne namjene iznose 87,88 </w:t>
      </w:r>
      <w:proofErr w:type="spellStart"/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eur</w:t>
      </w:r>
      <w:proofErr w:type="spellEnd"/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što je odnosu na 2023. godinu 21,84%.</w:t>
      </w:r>
    </w:p>
    <w:p w:rsidR="009907EB" w:rsidRPr="00F5124C" w:rsidRDefault="009907EB" w:rsidP="009907EB">
      <w:pPr>
        <w:pStyle w:val="StandardWeb"/>
        <w:jc w:val="both"/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Ukupni prihodi iz izvora Pomoći iznose 1.611.231,43 </w:t>
      </w:r>
      <w:proofErr w:type="spellStart"/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eur</w:t>
      </w:r>
      <w:proofErr w:type="spellEnd"/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što je 122,38% više nego u 2023. godini, što je rezultat povećanja tekućih pomoći za plaće i materijalna prava zaposlenika za 2024.godinu novim TKU.</w:t>
      </w:r>
    </w:p>
    <w:p w:rsidR="009C386B" w:rsidRPr="00F5124C" w:rsidRDefault="009514D2" w:rsidP="007C2EEC">
      <w:pPr>
        <w:pStyle w:val="StandardWeb"/>
        <w:jc w:val="both"/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Indeks tekućih</w:t>
      </w:r>
      <w:r w:rsidR="009C386B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donacij</w:t>
      </w:r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9C386B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za službena putovanja i financiranj</w:t>
      </w:r>
      <w:r w:rsidR="00CF6C97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školskih sportsk</w:t>
      </w:r>
      <w:r w:rsidR="00797F21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ih natjecanja </w:t>
      </w:r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iznosi</w:t>
      </w:r>
      <w:r w:rsidR="00556489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21,29</w:t>
      </w:r>
      <w:r w:rsidR="00CF6C97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% u odnosu na prethodnu 2023.godinu, što je rezultat </w:t>
      </w:r>
      <w:r w:rsidR="00556489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smanjenja </w:t>
      </w:r>
      <w:r w:rsidR="00CF6C97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donacija</w:t>
      </w:r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trgovačkih društava i</w:t>
      </w:r>
      <w:r w:rsidR="00CF6C97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HŠSS i SŠSD VSŽ.</w:t>
      </w:r>
    </w:p>
    <w:p w:rsidR="005E16A3" w:rsidRDefault="005E16A3" w:rsidP="007C2EEC">
      <w:pPr>
        <w:pStyle w:val="StandardWeb"/>
        <w:spacing w:after="0" w:afterAutospacing="0"/>
        <w:jc w:val="both"/>
        <w:rPr>
          <w:sz w:val="27"/>
          <w:szCs w:val="27"/>
        </w:rPr>
      </w:pPr>
    </w:p>
    <w:p w:rsidR="000F3407" w:rsidRPr="00F5124C" w:rsidRDefault="003A0F53" w:rsidP="007C2EEC">
      <w:pPr>
        <w:pStyle w:val="StandardWeb"/>
        <w:spacing w:after="0" w:afterAutospacing="0"/>
        <w:jc w:val="both"/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Za 2024. godinu ostvareno je 1.772.330,26 </w:t>
      </w:r>
      <w:proofErr w:type="spellStart"/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eur</w:t>
      </w:r>
      <w:proofErr w:type="spellEnd"/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rashoda što iznosi 97,93 % u</w:t>
      </w:r>
      <w:r w:rsidR="006158A8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kupno planirani</w:t>
      </w:r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 rashoda</w:t>
      </w:r>
      <w:r w:rsidR="006158A8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iznosu 1.809.851,73 </w:t>
      </w:r>
      <w:proofErr w:type="spellStart"/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eur</w:t>
      </w:r>
      <w:proofErr w:type="spellEnd"/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Indeks ostvarenih</w:t>
      </w:r>
      <w:r w:rsidR="009C386B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rashodi </w:t>
      </w:r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2024. godinu u odnosu na 2023. godinu iznosi 124,76%</w:t>
      </w:r>
      <w:r w:rsidR="000F3407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U financijski plan je uvršten i višak prihoda iz prethodne godine koji se koristio za pokriće tekućeg manjka prihoda.</w:t>
      </w:r>
    </w:p>
    <w:p w:rsidR="00F5124C" w:rsidRPr="00F5124C" w:rsidRDefault="003A0F53" w:rsidP="00F67D25">
      <w:pPr>
        <w:pStyle w:val="StandardWeb"/>
        <w:spacing w:after="0" w:afterAutospacing="0"/>
        <w:jc w:val="both"/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Porast vlastitih rashoda u 2024. godini u odnosu na isto razdoblje 2023. godine iznosi 2.213,30% što je rezultat ulaganja škole u dugotrajnu</w:t>
      </w:r>
      <w:r w:rsidR="009C386B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nefinancij</w:t>
      </w:r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sku imovinu</w:t>
      </w:r>
      <w:r w:rsidR="00DC0A8A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iz </w:t>
      </w:r>
      <w:r w:rsidR="00246FC2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iznosu </w:t>
      </w:r>
      <w:r w:rsidR="00F67D25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7.316,07 </w:t>
      </w:r>
      <w:proofErr w:type="spellStart"/>
      <w:r w:rsidR="00F67D25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eur</w:t>
      </w:r>
      <w:proofErr w:type="spellEnd"/>
      <w:r w:rsidR="000B1C42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uključuju</w:t>
      </w:r>
      <w:r w:rsidR="00F67D25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uredski namještaj, o</w:t>
      </w:r>
      <w:r w:rsidR="000B1C42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premanje učionica komuni</w:t>
      </w:r>
      <w:r w:rsidR="00F67D25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proofErr w:type="spellStart"/>
      <w:r w:rsidR="000B1C42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kacijskom</w:t>
      </w:r>
      <w:proofErr w:type="spellEnd"/>
      <w:r w:rsidR="000B1C42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75DC6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opremom</w:t>
      </w:r>
      <w:r w:rsidR="00F67D25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te ostalu opremu.</w:t>
      </w:r>
    </w:p>
    <w:p w:rsidR="001515C8" w:rsidRPr="005241B0" w:rsidRDefault="009C386B" w:rsidP="007C2EEC">
      <w:pPr>
        <w:pStyle w:val="StandardWeb"/>
        <w:jc w:val="both"/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Stanje novčanih sreds</w:t>
      </w:r>
      <w:r w:rsidR="000B1C42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tava na računu 1.1.2024</w:t>
      </w:r>
      <w:r w:rsidR="00246FC2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iznosilo</w:t>
      </w:r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je </w:t>
      </w:r>
      <w:r w:rsidR="007177E7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19.484,24</w:t>
      </w:r>
      <w:r w:rsidR="00246FC2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46FC2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eur</w:t>
      </w:r>
      <w:proofErr w:type="spellEnd"/>
      <w:r w:rsidR="00246FC2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F67D25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31.12</w:t>
      </w:r>
      <w:r w:rsidR="007177E7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.2024</w:t>
      </w:r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iznosi </w:t>
      </w:r>
      <w:r w:rsidR="00F67D25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16.712,36</w:t>
      </w:r>
      <w:r w:rsidR="007177E7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46FC2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eur</w:t>
      </w:r>
      <w:proofErr w:type="spellEnd"/>
      <w:r w:rsidR="00246FC2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9C386B" w:rsidRPr="003263A0" w:rsidRDefault="009C386B" w:rsidP="007C2EEC">
      <w:pPr>
        <w:pStyle w:val="StandardWeb"/>
        <w:jc w:val="both"/>
        <w:rPr>
          <w:color w:val="FF0000"/>
          <w:sz w:val="27"/>
          <w:szCs w:val="27"/>
        </w:rPr>
      </w:pPr>
      <w:r w:rsidRPr="00FA67A9">
        <w:rPr>
          <w:i/>
          <w:sz w:val="27"/>
          <w:szCs w:val="27"/>
          <w:u w:val="single"/>
        </w:rPr>
        <w:t>Obrazloženje prenesenog manjka/viška iz prethodne godine i viška/manjka za prijenos u slijedeće razdoblje</w:t>
      </w:r>
    </w:p>
    <w:p w:rsidR="003263A0" w:rsidRPr="00F5124C" w:rsidRDefault="003263A0" w:rsidP="007C2EEC">
      <w:pPr>
        <w:pStyle w:val="StandardWeb"/>
        <w:jc w:val="both"/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 2024</w:t>
      </w:r>
      <w:r w:rsidR="009C386B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.g. prenesen je </w:t>
      </w:r>
      <w:r w:rsidR="001B26D5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višak </w:t>
      </w:r>
      <w:r w:rsidR="009C386B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prihoda</w:t>
      </w:r>
      <w:r w:rsidR="00F5124C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primitaka</w:t>
      </w:r>
      <w:r w:rsidR="009C386B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od</w:t>
      </w:r>
      <w:r w:rsidR="00465AAF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A67A9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17.879,67</w:t>
      </w:r>
      <w:r w:rsidR="00F5124C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5124C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eur</w:t>
      </w:r>
      <w:proofErr w:type="spellEnd"/>
      <w:r w:rsidR="00F5124C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dok je u tekućoj godini ostvaren manjak od 519,50 eura koji se pokrio prenesenim viškom iz prethodne godine. Višak prihoda i primitaka </w:t>
      </w:r>
      <w:r w:rsidR="005241B0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koji se prenosi u slijedeće</w:t>
      </w:r>
      <w:r w:rsidR="00F5124C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razdoblje iznosi 17.279,62 </w:t>
      </w:r>
      <w:proofErr w:type="spellStart"/>
      <w:r w:rsidR="00F5124C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eur</w:t>
      </w:r>
      <w:proofErr w:type="spellEnd"/>
      <w:r w:rsidR="00F5124C" w:rsidRPr="00F5124C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9C386B" w:rsidRPr="00AE4C37" w:rsidRDefault="009C386B" w:rsidP="009C386B">
      <w:pPr>
        <w:pStyle w:val="StandardWeb"/>
        <w:rPr>
          <w:i/>
          <w:sz w:val="27"/>
          <w:szCs w:val="27"/>
          <w:u w:val="single"/>
        </w:rPr>
      </w:pPr>
      <w:r w:rsidRPr="00AE4C37">
        <w:rPr>
          <w:i/>
          <w:sz w:val="27"/>
          <w:szCs w:val="27"/>
          <w:u w:val="single"/>
        </w:rPr>
        <w:t>Obrazloženje posebnog dijela godišnjeg izvještaja o izvršenju financijskog plana za 202</w:t>
      </w:r>
      <w:r w:rsidR="00DC0A8A" w:rsidRPr="00AE4C37">
        <w:rPr>
          <w:i/>
          <w:sz w:val="27"/>
          <w:szCs w:val="27"/>
          <w:u w:val="single"/>
        </w:rPr>
        <w:t>4</w:t>
      </w:r>
      <w:r w:rsidRPr="00AE4C37">
        <w:rPr>
          <w:i/>
          <w:sz w:val="27"/>
          <w:szCs w:val="27"/>
          <w:u w:val="single"/>
        </w:rPr>
        <w:t>. godinu</w:t>
      </w:r>
    </w:p>
    <w:p w:rsidR="00522C78" w:rsidRPr="00891103" w:rsidRDefault="00522C78" w:rsidP="00891103">
      <w:pPr>
        <w:pStyle w:val="StandardWeb"/>
        <w:jc w:val="both"/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Financijski plan izvršava se u skladu za zadanim financijskim planom za 2024. godinu, a </w:t>
      </w:r>
      <w:r w:rsidR="009C386B"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koji su nužni za održavanje redovnog poslovanja škole i provođenje aktivnosti iz godišnjeg plana i programa Škole. </w:t>
      </w:r>
    </w:p>
    <w:p w:rsidR="005241B0" w:rsidRPr="00891103" w:rsidRDefault="005241B0" w:rsidP="00891103">
      <w:pPr>
        <w:pStyle w:val="StandardWeb"/>
        <w:jc w:val="both"/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 1001 Plan razvojnih programa obuhvaća Kapitalni projekt K100147 OŠ Josipa Kozarca za nabavu uređaja, strojeva i oprema za školsku kuhinju te dodatna ulaganja na građevinskim objektima radi preuređenja blagovaonice za učenike.</w:t>
      </w:r>
    </w:p>
    <w:p w:rsidR="009835CC" w:rsidRPr="00891103" w:rsidRDefault="009835CC" w:rsidP="00891103">
      <w:pPr>
        <w:pStyle w:val="StandardWeb"/>
        <w:jc w:val="both"/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 1136 Kapitalna ulaganja u opremu i infrastrukturu gradskih škola  Kapitalni projekt K100117 Kapitalno ulaganje u osnovno školstvo uključuje nabavu lektire, uredske opreme i namještaja, komunikacijske opreme a sve u cilju poboljšanja uvjeta obrazovanja.</w:t>
      </w:r>
    </w:p>
    <w:p w:rsidR="00581BD1" w:rsidRPr="00891103" w:rsidRDefault="009835CC" w:rsidP="00891103">
      <w:pPr>
        <w:pStyle w:val="StandardWeb"/>
        <w:jc w:val="both"/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Program 1137 Redovita djelatnost osnovnih škola </w:t>
      </w:r>
      <w:r w:rsidR="00581BD1"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obuhvaća</w:t>
      </w:r>
      <w:r w:rsidR="00891103"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Aktivnost A100208 Stručno, administrativno i tehničko osoblje</w:t>
      </w:r>
      <w:r w:rsidR="00581BD1"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obuhvaća rashode za zaposlene iz državnog proračuna, Aktivnost A100209 Tekuće i investicijsko održavanje, Aktivnost  A100210 Opći poslovi ustanova osnovnog školstva</w:t>
      </w:r>
      <w:r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81BD1"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 financiranje </w:t>
      </w:r>
      <w:r w:rsidR="00581BD1"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redovnih rashoda škole iz nadležnog proračuna</w:t>
      </w:r>
      <w:r w:rsidR="0019721C"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te financiranje projekta besplatne prehrane za sve učenike.</w:t>
      </w:r>
    </w:p>
    <w:p w:rsidR="00581BD1" w:rsidRPr="00891103" w:rsidRDefault="00581BD1" w:rsidP="009C386B">
      <w:pPr>
        <w:pStyle w:val="StandardWeb"/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Aktivnost A100248 M</w:t>
      </w:r>
      <w:r w:rsidR="0019721C"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edni dan za podjelu meda </w:t>
      </w:r>
      <w:proofErr w:type="spellStart"/>
      <w:r w:rsidR="0019721C"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prvašići</w:t>
      </w:r>
      <w:r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</w:t>
      </w:r>
      <w:proofErr w:type="spellEnd"/>
      <w:r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                                                  Aktivnost A100268 Shema školskog voća 2023/2024 i A100277 Školska shema za 2024/2025 </w:t>
      </w:r>
      <w:r w:rsidR="0019721C"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kojom se podupiru zdrave prehrambene navike djece kroz nabavu svježeg voća i mlijeka.</w:t>
      </w:r>
    </w:p>
    <w:p w:rsidR="009835CC" w:rsidRPr="00891103" w:rsidRDefault="0019721C" w:rsidP="009C386B">
      <w:pPr>
        <w:pStyle w:val="StandardWeb"/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Aktivnost A100269 Pomoćnik u nastavi 2023/2024 i A100276 Pomoćnik u nastavi 2024/2027 osigurava se pomoć u nastavi učenicima s teškoćama u razvoju. Uključuje troškove plaća, božićnice, </w:t>
      </w:r>
      <w:proofErr w:type="spellStart"/>
      <w:r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uskrsnice</w:t>
      </w:r>
      <w:proofErr w:type="spellEnd"/>
      <w:r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regresa i prijevoza PUN. </w:t>
      </w:r>
      <w:r w:rsidR="009835CC"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</w:t>
      </w:r>
      <w:r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</w:p>
    <w:p w:rsidR="00691764" w:rsidRPr="00891103" w:rsidRDefault="00691764" w:rsidP="009C386B">
      <w:pPr>
        <w:pStyle w:val="StandardWeb"/>
        <w:rPr>
          <w:i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1103">
        <w:rPr>
          <w:i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Ciljevi i pokazatelji uspješnosti</w:t>
      </w:r>
    </w:p>
    <w:p w:rsidR="00D932D4" w:rsidRPr="00891103" w:rsidRDefault="00D932D4" w:rsidP="009C386B">
      <w:pPr>
        <w:pStyle w:val="StandardWeb"/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Projekt „</w:t>
      </w:r>
      <w:r w:rsidR="00691764"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kran </w:t>
      </w:r>
      <w:r w:rsidR="00691764"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nije uvijek prijatelj“ ukupne vrijednosti 2.000,00 </w:t>
      </w:r>
      <w:proofErr w:type="spellStart"/>
      <w:r w:rsidR="00691764"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eur</w:t>
      </w:r>
      <w:proofErr w:type="spellEnd"/>
      <w:r w:rsidR="00691764"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uspješno je proveden  kroz razne aktivnosti, radionice i edukacije.</w:t>
      </w:r>
    </w:p>
    <w:p w:rsidR="0019721C" w:rsidRPr="00891103" w:rsidRDefault="00E90299" w:rsidP="009C386B">
      <w:pPr>
        <w:pStyle w:val="StandardWeb"/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Školi je odobren projekt „Odmor za druženje“ u uk</w:t>
      </w:r>
      <w:r w:rsidR="00BB651E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upnom iznosu od 1.000,00 </w:t>
      </w:r>
      <w:proofErr w:type="spellStart"/>
      <w:r w:rsidR="00BB651E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eur</w:t>
      </w:r>
      <w:proofErr w:type="spellEnd"/>
      <w:r w:rsidR="00BB651E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GoBack"/>
      <w:bookmarkEnd w:id="0"/>
      <w:r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čijom realizacijom će se ići u 2025. godini.</w:t>
      </w:r>
    </w:p>
    <w:p w:rsidR="00691764" w:rsidRPr="00891103" w:rsidRDefault="00691764" w:rsidP="009C386B">
      <w:pPr>
        <w:pStyle w:val="StandardWeb"/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Ciljana vrijednost jest daljnje ulaganje u opremu i školsku kuhinju.</w:t>
      </w:r>
    </w:p>
    <w:p w:rsidR="00691764" w:rsidRPr="00891103" w:rsidRDefault="0019721C" w:rsidP="009C386B">
      <w:pPr>
        <w:pStyle w:val="StandardWeb"/>
        <w:rPr>
          <w:i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1103">
        <w:rPr>
          <w:i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Posebni izvještaji o </w:t>
      </w:r>
      <w:r w:rsidR="00691764" w:rsidRPr="00891103">
        <w:rPr>
          <w:i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godišnjem izvještaju o izvršenju financijskog plana za 2024.g.</w:t>
      </w:r>
    </w:p>
    <w:p w:rsidR="00522C78" w:rsidRPr="00891103" w:rsidRDefault="00522C78" w:rsidP="009C386B">
      <w:pPr>
        <w:pStyle w:val="StandardWeb"/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1103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Škola nije zadužena na domaćem niti na stranom tržištu novca i kapitala.</w:t>
      </w:r>
    </w:p>
    <w:p w:rsidR="00522C78" w:rsidRPr="00891103" w:rsidRDefault="00522C78" w:rsidP="009C386B">
      <w:pPr>
        <w:pStyle w:val="StandardWeb"/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22C78" w:rsidRDefault="00522C78" w:rsidP="009C386B">
      <w:pPr>
        <w:pStyle w:val="StandardWeb"/>
        <w:rPr>
          <w:color w:val="000000"/>
          <w:sz w:val="27"/>
          <w:szCs w:val="27"/>
        </w:rPr>
      </w:pPr>
    </w:p>
    <w:p w:rsidR="009C386B" w:rsidRDefault="009C386B" w:rsidP="009E5595">
      <w:pPr>
        <w:jc w:val="center"/>
        <w:rPr>
          <w:b/>
        </w:rPr>
      </w:pPr>
    </w:p>
    <w:p w:rsidR="009A323D" w:rsidRDefault="009A323D" w:rsidP="009E5595">
      <w:pPr>
        <w:jc w:val="center"/>
        <w:rPr>
          <w:b/>
        </w:rPr>
      </w:pPr>
    </w:p>
    <w:p w:rsidR="009A323D" w:rsidRDefault="006C2B98" w:rsidP="009E5595">
      <w:pPr>
        <w:jc w:val="center"/>
        <w:rPr>
          <w:b/>
        </w:rPr>
      </w:pPr>
      <w:r>
        <w:rPr>
          <w:b/>
        </w:rPr>
        <w:t xml:space="preserve">                </w:t>
      </w:r>
    </w:p>
    <w:p w:rsidR="006C2B98" w:rsidRDefault="006C2B98" w:rsidP="009E5595">
      <w:pPr>
        <w:jc w:val="center"/>
        <w:rPr>
          <w:b/>
        </w:rPr>
      </w:pPr>
    </w:p>
    <w:p w:rsidR="006C2B98" w:rsidRPr="006C2B98" w:rsidRDefault="006C2B98" w:rsidP="009E5595">
      <w:pPr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</w:t>
      </w:r>
      <w:r w:rsidRPr="006C2B98">
        <w:rPr>
          <w:rFonts w:ascii="Times New Roman" w:hAnsi="Times New Roman" w:cs="Times New Roman"/>
          <w:sz w:val="27"/>
          <w:szCs w:val="27"/>
        </w:rPr>
        <w:t>Ravnatelj:</w:t>
      </w:r>
    </w:p>
    <w:p w:rsidR="006C2B98" w:rsidRPr="006C2B98" w:rsidRDefault="006C2B98" w:rsidP="009E5595">
      <w:pPr>
        <w:jc w:val="center"/>
        <w:rPr>
          <w:rFonts w:ascii="Times New Roman" w:hAnsi="Times New Roman" w:cs="Times New Roman"/>
          <w:sz w:val="27"/>
          <w:szCs w:val="27"/>
        </w:rPr>
      </w:pPr>
      <w:r w:rsidRPr="006C2B98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Ivan Županić</w:t>
      </w:r>
    </w:p>
    <w:sectPr w:rsidR="006C2B98" w:rsidRPr="006C2B98" w:rsidSect="002C7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314D"/>
    <w:multiLevelType w:val="hybridMultilevel"/>
    <w:tmpl w:val="076AB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B4ACC"/>
    <w:multiLevelType w:val="hybridMultilevel"/>
    <w:tmpl w:val="DC02F80A"/>
    <w:lvl w:ilvl="0" w:tplc="808E5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413377"/>
    <w:multiLevelType w:val="hybridMultilevel"/>
    <w:tmpl w:val="7BA60F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07B67"/>
    <w:multiLevelType w:val="hybridMultilevel"/>
    <w:tmpl w:val="F190A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23C52"/>
    <w:multiLevelType w:val="hybridMultilevel"/>
    <w:tmpl w:val="A6404FB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3E078D"/>
    <w:multiLevelType w:val="hybridMultilevel"/>
    <w:tmpl w:val="56BE1D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8E"/>
    <w:rsid w:val="0004158E"/>
    <w:rsid w:val="00075DC6"/>
    <w:rsid w:val="000B1C42"/>
    <w:rsid w:val="000B36A1"/>
    <w:rsid w:val="000B528D"/>
    <w:rsid w:val="000F3407"/>
    <w:rsid w:val="00141BB5"/>
    <w:rsid w:val="001515C8"/>
    <w:rsid w:val="00176DCA"/>
    <w:rsid w:val="0019428A"/>
    <w:rsid w:val="0019721C"/>
    <w:rsid w:val="001B26D5"/>
    <w:rsid w:val="001F0936"/>
    <w:rsid w:val="00207B4F"/>
    <w:rsid w:val="00246FC2"/>
    <w:rsid w:val="00254518"/>
    <w:rsid w:val="002B4981"/>
    <w:rsid w:val="002C75C2"/>
    <w:rsid w:val="002F6FE9"/>
    <w:rsid w:val="003005B0"/>
    <w:rsid w:val="00300E69"/>
    <w:rsid w:val="003152ED"/>
    <w:rsid w:val="003263A0"/>
    <w:rsid w:val="003439EC"/>
    <w:rsid w:val="00376559"/>
    <w:rsid w:val="00397D64"/>
    <w:rsid w:val="003A0F53"/>
    <w:rsid w:val="003C48BC"/>
    <w:rsid w:val="003F44FF"/>
    <w:rsid w:val="00411B4D"/>
    <w:rsid w:val="004144CD"/>
    <w:rsid w:val="00420D21"/>
    <w:rsid w:val="00465AAF"/>
    <w:rsid w:val="00490A41"/>
    <w:rsid w:val="004A7537"/>
    <w:rsid w:val="00522C78"/>
    <w:rsid w:val="005241B0"/>
    <w:rsid w:val="0052592E"/>
    <w:rsid w:val="00533FC8"/>
    <w:rsid w:val="00556489"/>
    <w:rsid w:val="00581BD1"/>
    <w:rsid w:val="00595CE2"/>
    <w:rsid w:val="00596836"/>
    <w:rsid w:val="005E16A3"/>
    <w:rsid w:val="0060428B"/>
    <w:rsid w:val="00606632"/>
    <w:rsid w:val="006158A8"/>
    <w:rsid w:val="006416EC"/>
    <w:rsid w:val="006462E5"/>
    <w:rsid w:val="0068486C"/>
    <w:rsid w:val="00690DA6"/>
    <w:rsid w:val="00691764"/>
    <w:rsid w:val="006918D5"/>
    <w:rsid w:val="006C2B98"/>
    <w:rsid w:val="006E1284"/>
    <w:rsid w:val="007177E7"/>
    <w:rsid w:val="007404AF"/>
    <w:rsid w:val="00741EA9"/>
    <w:rsid w:val="00797F21"/>
    <w:rsid w:val="007A70A2"/>
    <w:rsid w:val="007C2EEC"/>
    <w:rsid w:val="00867377"/>
    <w:rsid w:val="00891103"/>
    <w:rsid w:val="008A1EC8"/>
    <w:rsid w:val="008A2C27"/>
    <w:rsid w:val="008E0ED2"/>
    <w:rsid w:val="008E54B3"/>
    <w:rsid w:val="008F0C3A"/>
    <w:rsid w:val="008F2382"/>
    <w:rsid w:val="00902099"/>
    <w:rsid w:val="00915A6B"/>
    <w:rsid w:val="009514D2"/>
    <w:rsid w:val="00952324"/>
    <w:rsid w:val="00963778"/>
    <w:rsid w:val="009743AF"/>
    <w:rsid w:val="009835CC"/>
    <w:rsid w:val="009907EB"/>
    <w:rsid w:val="009A323D"/>
    <w:rsid w:val="009C386B"/>
    <w:rsid w:val="009E5595"/>
    <w:rsid w:val="009F3B7D"/>
    <w:rsid w:val="00A024AF"/>
    <w:rsid w:val="00A07E35"/>
    <w:rsid w:val="00A4410D"/>
    <w:rsid w:val="00AB7B44"/>
    <w:rsid w:val="00AE4C37"/>
    <w:rsid w:val="00B12B3E"/>
    <w:rsid w:val="00B1312C"/>
    <w:rsid w:val="00B13FAB"/>
    <w:rsid w:val="00B35BA6"/>
    <w:rsid w:val="00B5174C"/>
    <w:rsid w:val="00B8796E"/>
    <w:rsid w:val="00BA517E"/>
    <w:rsid w:val="00BB651E"/>
    <w:rsid w:val="00BC2213"/>
    <w:rsid w:val="00BF0A90"/>
    <w:rsid w:val="00C4061A"/>
    <w:rsid w:val="00C420EE"/>
    <w:rsid w:val="00C82BE6"/>
    <w:rsid w:val="00CF6C97"/>
    <w:rsid w:val="00D17746"/>
    <w:rsid w:val="00D57EF2"/>
    <w:rsid w:val="00D932D4"/>
    <w:rsid w:val="00D95AA6"/>
    <w:rsid w:val="00DC0A8A"/>
    <w:rsid w:val="00DF2BFC"/>
    <w:rsid w:val="00E47F84"/>
    <w:rsid w:val="00E54279"/>
    <w:rsid w:val="00E5455E"/>
    <w:rsid w:val="00E554DC"/>
    <w:rsid w:val="00E6333D"/>
    <w:rsid w:val="00E645DF"/>
    <w:rsid w:val="00E90299"/>
    <w:rsid w:val="00EA41BB"/>
    <w:rsid w:val="00EB3C14"/>
    <w:rsid w:val="00EC6683"/>
    <w:rsid w:val="00EE7E07"/>
    <w:rsid w:val="00F41CFA"/>
    <w:rsid w:val="00F5124C"/>
    <w:rsid w:val="00F55B11"/>
    <w:rsid w:val="00F67D25"/>
    <w:rsid w:val="00F941B1"/>
    <w:rsid w:val="00F9648C"/>
    <w:rsid w:val="00FA6051"/>
    <w:rsid w:val="00FA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F0B4"/>
  <w15:docId w15:val="{D9366A87-38B8-48CD-97AB-7AF746B3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107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5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90DA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690DA6"/>
    <w:pPr>
      <w:ind w:left="720"/>
      <w:contextualSpacing/>
    </w:pPr>
  </w:style>
  <w:style w:type="paragraph" w:styleId="Bezproreda">
    <w:name w:val="No Spacing"/>
    <w:uiPriority w:val="1"/>
    <w:qFormat/>
    <w:rsid w:val="00902099"/>
    <w:pPr>
      <w:ind w:left="0"/>
      <w:jc w:val="left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152E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52ED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9C386B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1E24C-81CE-4408-A541-30020A73A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OSJK - racunovodstvo</cp:lastModifiedBy>
  <cp:revision>13</cp:revision>
  <cp:lastPrinted>2025-03-26T07:04:00Z</cp:lastPrinted>
  <dcterms:created xsi:type="dcterms:W3CDTF">2025-03-26T07:04:00Z</dcterms:created>
  <dcterms:modified xsi:type="dcterms:W3CDTF">2025-03-27T10:53:00Z</dcterms:modified>
</cp:coreProperties>
</file>