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7FA8" w14:textId="0FD3CF71" w:rsidR="00B16596" w:rsidRPr="008B2CD8" w:rsidRDefault="008B2CD8" w:rsidP="00B16596">
      <w:pPr>
        <w:rPr>
          <w:rFonts w:ascii="Algerian" w:hAnsi="Algerian"/>
          <w:color w:val="00B050"/>
          <w:sz w:val="36"/>
          <w:szCs w:val="36"/>
        </w:rPr>
      </w:pPr>
      <w:r w:rsidRPr="008B2CD8">
        <w:rPr>
          <w:rFonts w:ascii="Algerian" w:hAnsi="Algerian"/>
          <w:color w:val="00B050"/>
          <w:sz w:val="36"/>
          <w:szCs w:val="36"/>
        </w:rPr>
        <w:t xml:space="preserve">                               </w:t>
      </w:r>
      <w:r w:rsidRPr="008B2CD8">
        <w:rPr>
          <w:rFonts w:ascii="Algerian" w:hAnsi="Algerian"/>
          <w:color w:val="00B050"/>
          <w:sz w:val="44"/>
          <w:szCs w:val="44"/>
        </w:rPr>
        <w:t>IGRE PAROVA</w:t>
      </w:r>
    </w:p>
    <w:p w14:paraId="4BC9E8EF" w14:textId="77777777" w:rsidR="008B2CD8" w:rsidRPr="008B2CD8" w:rsidRDefault="008B2CD8" w:rsidP="00B16596">
      <w:pPr>
        <w:rPr>
          <w:rFonts w:ascii="Algerian" w:hAnsi="Algerian"/>
          <w:color w:val="00B050"/>
          <w:sz w:val="28"/>
          <w:szCs w:val="28"/>
        </w:rPr>
      </w:pPr>
    </w:p>
    <w:p w14:paraId="1C02175E" w14:textId="037412E2" w:rsidR="00B16596" w:rsidRPr="008B2CD8" w:rsidRDefault="008B2CD8" w:rsidP="00B16596">
      <w:pPr>
        <w:rPr>
          <w:rFonts w:ascii="Algerian" w:hAnsi="Algerian"/>
          <w:color w:val="00B050"/>
          <w:sz w:val="28"/>
          <w:szCs w:val="28"/>
        </w:rPr>
      </w:pPr>
      <w:proofErr w:type="spellStart"/>
      <w:r w:rsidRPr="008B2CD8">
        <w:rPr>
          <w:rFonts w:ascii="Algerian" w:hAnsi="Algerian"/>
          <w:color w:val="00B050"/>
          <w:sz w:val="28"/>
          <w:szCs w:val="28"/>
        </w:rPr>
        <w:t>Kalotni</w:t>
      </w:r>
      <w:proofErr w:type="spellEnd"/>
      <w:r w:rsidRPr="008B2CD8">
        <w:rPr>
          <w:rFonts w:ascii="Algerian" w:hAnsi="Algerian"/>
          <w:color w:val="00B050"/>
          <w:sz w:val="28"/>
          <w:szCs w:val="28"/>
        </w:rPr>
        <w:t xml:space="preserve"> modeli molekula elementarnih tvari</w:t>
      </w:r>
    </w:p>
    <w:p w14:paraId="174721A1" w14:textId="77777777" w:rsidR="00B16596" w:rsidRDefault="00B16596" w:rsidP="00B16596">
      <w:r>
        <w:t xml:space="preserve">Učenici prepoznaju modele molekula elementarnih tvari i spajaju ih  s imenom/nazivom. Primjena vizualnih prikaza poput </w:t>
      </w:r>
      <w:proofErr w:type="spellStart"/>
      <w:r>
        <w:t>kalotnih</w:t>
      </w:r>
      <w:proofErr w:type="spellEnd"/>
      <w:r>
        <w:t xml:space="preserve"> modela omogućuje učenicima konceptualno razumijevanje i izgradnju prihvatljivih mentalnih modela koji će im pomoći u boljem svladavanju gradiva. Oni predstavljaju učinkovit način vizualizacije na </w:t>
      </w:r>
      <w:proofErr w:type="spellStart"/>
      <w:r>
        <w:t>čestičnoj</w:t>
      </w:r>
      <w:proofErr w:type="spellEnd"/>
      <w:r>
        <w:t xml:space="preserve"> razini. </w:t>
      </w:r>
    </w:p>
    <w:p w14:paraId="0B216A9E" w14:textId="166C896C" w:rsidR="00B16596" w:rsidRDefault="00B16596" w:rsidP="00B16596"/>
    <w:p w14:paraId="1C03EE91" w14:textId="77777777" w:rsidR="00B16596" w:rsidRDefault="00B16596" w:rsidP="00B16596"/>
    <w:p w14:paraId="5DE3E8DF" w14:textId="28494674" w:rsidR="00B16596" w:rsidRDefault="008B2CD8" w:rsidP="00B16596">
      <w:r>
        <w:rPr>
          <w:noProof/>
        </w:rPr>
        <w:drawing>
          <wp:inline distT="0" distB="0" distL="0" distR="0" wp14:anchorId="635C52AF" wp14:editId="408F934D">
            <wp:extent cx="1280160" cy="128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0A4E3" w14:textId="77777777" w:rsidR="008B2CD8" w:rsidRDefault="008B2CD8" w:rsidP="00B16596"/>
    <w:p w14:paraId="0B6995B2" w14:textId="77777777" w:rsidR="00B16596" w:rsidRPr="008B2CD8" w:rsidRDefault="00B16596" w:rsidP="00B16596">
      <w:pPr>
        <w:rPr>
          <w:rFonts w:ascii="Algerian" w:hAnsi="Algerian"/>
          <w:color w:val="00B050"/>
          <w:sz w:val="28"/>
          <w:szCs w:val="28"/>
        </w:rPr>
      </w:pPr>
    </w:p>
    <w:p w14:paraId="6CA0899B" w14:textId="4E3EF181" w:rsidR="00B16596" w:rsidRPr="008B2CD8" w:rsidRDefault="008B2CD8" w:rsidP="00B16596">
      <w:pPr>
        <w:rPr>
          <w:rFonts w:ascii="Algerian" w:hAnsi="Algerian"/>
          <w:color w:val="00B050"/>
          <w:sz w:val="28"/>
          <w:szCs w:val="28"/>
        </w:rPr>
      </w:pPr>
      <w:proofErr w:type="spellStart"/>
      <w:r w:rsidRPr="008B2CD8">
        <w:rPr>
          <w:rFonts w:ascii="Algerian" w:hAnsi="Algerian"/>
          <w:color w:val="00B050"/>
          <w:sz w:val="28"/>
          <w:szCs w:val="28"/>
        </w:rPr>
        <w:t>kalotni</w:t>
      </w:r>
      <w:proofErr w:type="spellEnd"/>
      <w:r w:rsidRPr="008B2CD8">
        <w:rPr>
          <w:rFonts w:ascii="Algerian" w:hAnsi="Algerian"/>
          <w:color w:val="00B050"/>
          <w:sz w:val="28"/>
          <w:szCs w:val="28"/>
        </w:rPr>
        <w:t xml:space="preserve"> m</w:t>
      </w:r>
      <w:r w:rsidR="00B16596" w:rsidRPr="008B2CD8">
        <w:rPr>
          <w:rFonts w:ascii="Algerian" w:hAnsi="Algerian"/>
          <w:color w:val="00B050"/>
          <w:sz w:val="28"/>
          <w:szCs w:val="28"/>
        </w:rPr>
        <w:t>odeli molekula spojeva</w:t>
      </w:r>
    </w:p>
    <w:p w14:paraId="65CBE522" w14:textId="77777777" w:rsidR="00B16596" w:rsidRDefault="00B16596" w:rsidP="00B16596">
      <w:r>
        <w:t xml:space="preserve">Učenici prepoznaju modele molekula spojeva i spajaju ih  s imenom/nazivom. Primjena vizualnih prikaza poput </w:t>
      </w:r>
      <w:proofErr w:type="spellStart"/>
      <w:r>
        <w:t>kalotnih</w:t>
      </w:r>
      <w:proofErr w:type="spellEnd"/>
      <w:r>
        <w:t xml:space="preserve"> modela omogućuje učenicima konceptualno razumijevanje i izgradnju prihvatljivih mentalnih modela koji će im pomoći u boljem svladavanju gradiva. Oni predstavljaju učinkovit način vizualizacije na </w:t>
      </w:r>
      <w:proofErr w:type="spellStart"/>
      <w:r>
        <w:t>čestičnoj</w:t>
      </w:r>
      <w:proofErr w:type="spellEnd"/>
      <w:r>
        <w:t xml:space="preserve"> razini. </w:t>
      </w:r>
    </w:p>
    <w:p w14:paraId="5A2243DC" w14:textId="65625CA6" w:rsidR="00B16596" w:rsidRDefault="00B16596" w:rsidP="00B16596"/>
    <w:p w14:paraId="09893163" w14:textId="47E5323A" w:rsidR="008B2CD8" w:rsidRDefault="008B2CD8" w:rsidP="00B16596">
      <w:r>
        <w:rPr>
          <w:noProof/>
        </w:rPr>
        <w:drawing>
          <wp:inline distT="0" distB="0" distL="0" distR="0" wp14:anchorId="3EC4BFB3" wp14:editId="6CEC042B">
            <wp:extent cx="1379220" cy="13792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CB56" w14:textId="5CD0EA6D" w:rsidR="007D5D62" w:rsidRDefault="007D5D62"/>
    <w:sectPr w:rsidR="007D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96"/>
    <w:rsid w:val="00116B41"/>
    <w:rsid w:val="007D5D62"/>
    <w:rsid w:val="008B2CD8"/>
    <w:rsid w:val="00B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45A1"/>
  <w15:chartTrackingRefBased/>
  <w15:docId w15:val="{65A0CF1E-2F82-48A5-A495-7582114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Vištica</dc:creator>
  <cp:keywords/>
  <dc:description/>
  <cp:lastModifiedBy>Jelena Cvrković</cp:lastModifiedBy>
  <cp:revision>2</cp:revision>
  <dcterms:created xsi:type="dcterms:W3CDTF">2024-02-26T09:55:00Z</dcterms:created>
  <dcterms:modified xsi:type="dcterms:W3CDTF">2024-02-26T09:55:00Z</dcterms:modified>
</cp:coreProperties>
</file>